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木垒哈萨克自治县博斯坦乡中心学校</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1、学前教育的主要职能</w:t>
      </w:r>
    </w:p>
    <w:p>
      <w:pPr>
        <w:ind w:firstLine="640" w:firstLineChars="200"/>
        <w:jc w:val="left"/>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pPr>
        <w:ind w:firstLine="640" w:firstLineChars="200"/>
        <w:jc w:val="left"/>
        <w:rPr>
          <w:rFonts w:ascii="仿宋_GB2312" w:eastAsia="仿宋_GB2312"/>
          <w:sz w:val="32"/>
          <w:szCs w:val="32"/>
        </w:rPr>
      </w:pPr>
      <w:r>
        <w:rPr>
          <w:rFonts w:hint="eastAsia" w:ascii="仿宋_GB2312" w:eastAsia="仿宋_GB2312"/>
          <w:sz w:val="32"/>
          <w:szCs w:val="32"/>
        </w:rPr>
        <w:t>2、小学教育的主要职能</w:t>
      </w:r>
    </w:p>
    <w:p>
      <w:pPr>
        <w:ind w:firstLine="640" w:firstLineChars="200"/>
        <w:jc w:val="left"/>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木垒哈萨克自治县博斯坦乡中心学校2023年度，实有人数</w:t>
      </w:r>
      <w:r>
        <w:rPr>
          <w:rFonts w:hint="eastAsia" w:ascii="仿宋_GB2312" w:eastAsia="仿宋_GB2312"/>
          <w:sz w:val="32"/>
          <w:szCs w:val="32"/>
          <w:lang w:val="zh-CN"/>
        </w:rPr>
        <w:t>121</w:t>
      </w:r>
      <w:r>
        <w:rPr>
          <w:rFonts w:hint="eastAsia" w:ascii="仿宋_GB2312" w:eastAsia="仿宋_GB2312"/>
          <w:sz w:val="32"/>
          <w:szCs w:val="32"/>
        </w:rPr>
        <w:t>人，其中：在职人员</w:t>
      </w:r>
      <w:r>
        <w:rPr>
          <w:rFonts w:hint="eastAsia" w:ascii="仿宋_GB2312" w:eastAsia="仿宋_GB2312"/>
          <w:sz w:val="32"/>
          <w:szCs w:val="32"/>
          <w:lang w:val="zh-CN"/>
        </w:rPr>
        <w:t>82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39</w:t>
      </w:r>
      <w:r>
        <w:rPr>
          <w:rFonts w:hint="eastAsia" w:ascii="仿宋_GB2312" w:eastAsia="仿宋_GB2312"/>
          <w:sz w:val="32"/>
          <w:szCs w:val="32"/>
        </w:rPr>
        <w:t>人。</w:t>
      </w:r>
    </w:p>
    <w:p>
      <w:pPr>
        <w:widowControl/>
        <w:spacing w:line="540" w:lineRule="exact"/>
        <w:ind w:firstLine="640"/>
        <w:jc w:val="left"/>
        <w:rPr>
          <w:rFonts w:ascii="仿宋_GB2312" w:eastAsia="仿宋_GB2312"/>
          <w:sz w:val="32"/>
          <w:szCs w:val="32"/>
        </w:rPr>
      </w:pPr>
      <w:r>
        <w:rPr>
          <w:rFonts w:hint="eastAsia" w:ascii="仿宋_GB2312" w:hAnsi="黑体" w:eastAsia="仿宋_GB2312" w:cs="宋体"/>
          <w:bCs/>
          <w:kern w:val="0"/>
          <w:sz w:val="32"/>
          <w:szCs w:val="32"/>
        </w:rPr>
        <w:t>单位无下属预算单位，</w:t>
      </w:r>
      <w:r>
        <w:rPr>
          <w:rFonts w:hint="eastAsia" w:ascii="仿宋_GB2312" w:hAnsi="仿宋" w:eastAsia="仿宋_GB2312"/>
          <w:sz w:val="32"/>
          <w:szCs w:val="32"/>
        </w:rPr>
        <w:t>下设4个处室，分别是：教务室、总务室、财务室、德育室。</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2023年度收入总计1,806.54万元，其中：本年收入合计1,794.20万元，使用非财政拨款结余0.00万元，年初结转和结余12.34万元。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2023年度支出总计1,806.54万元，其中：本年支出合计1,806.54万元，结余分配0.00万元，年末结转和结余0.00万元。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增加133.89万元</w:t>
      </w:r>
      <w:r>
        <w:rPr>
          <w:rFonts w:hint="eastAsia" w:ascii="仿宋_GB2312" w:eastAsia="仿宋_GB2312"/>
          <w:sz w:val="32"/>
          <w:szCs w:val="32"/>
        </w:rPr>
        <w:t>，增长8.00%，主要原因是：单位本年人员工资、津贴补贴、住房公积金、社保增加</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本年收入1,794.20万元，其中：财政拨款收入</w:t>
      </w:r>
      <w:r>
        <w:rPr>
          <w:rFonts w:hint="eastAsia" w:ascii="仿宋_GB2312" w:eastAsia="仿宋_GB2312"/>
          <w:sz w:val="32"/>
          <w:szCs w:val="32"/>
          <w:lang w:val="zh-CN"/>
        </w:rPr>
        <w:t>1,787.26</w:t>
      </w:r>
      <w:r>
        <w:rPr>
          <w:rFonts w:hint="eastAsia" w:ascii="仿宋_GB2312" w:eastAsia="仿宋_GB2312"/>
          <w:sz w:val="32"/>
          <w:szCs w:val="32"/>
        </w:rPr>
        <w:t>万元，占</w:t>
      </w:r>
      <w:r>
        <w:rPr>
          <w:rFonts w:hint="eastAsia" w:ascii="仿宋_GB2312" w:eastAsia="仿宋_GB2312"/>
          <w:sz w:val="32"/>
          <w:szCs w:val="32"/>
          <w:lang w:val="zh-CN"/>
        </w:rPr>
        <w:t>99.61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6.9</w:t>
      </w:r>
      <w:r>
        <w:rPr>
          <w:rFonts w:hint="eastAsia" w:ascii="仿宋_GB2312" w:eastAsia="仿宋_GB2312"/>
          <w:sz w:val="32"/>
          <w:szCs w:val="32"/>
        </w:rPr>
        <w:t>4万元，占</w:t>
      </w:r>
      <w:r>
        <w:rPr>
          <w:rFonts w:hint="eastAsia" w:ascii="仿宋_GB2312" w:eastAsia="仿宋_GB2312"/>
          <w:sz w:val="32"/>
          <w:szCs w:val="32"/>
          <w:lang w:val="zh-CN"/>
        </w:rPr>
        <w:t>0.39</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本年支出1,806.54万元，其中：基本支出1,698.54万元，占94.02%；项目支出108.00万元，占5.98%；上缴上级支出0.00万元，占0.00%；经营支出0.00万元，占0.00%；对附属单位补助支出0.00万元，占0.00%。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2023年度财政拨款收入</w:t>
      </w:r>
      <w:r>
        <w:rPr>
          <w:rFonts w:hint="eastAsia" w:ascii="仿宋_GB2312" w:eastAsia="仿宋_GB2312"/>
          <w:sz w:val="32"/>
          <w:szCs w:val="32"/>
        </w:rPr>
        <w:t>总计</w:t>
      </w:r>
      <w:r>
        <w:rPr>
          <w:rFonts w:hint="eastAsia" w:ascii="仿宋_GB2312" w:eastAsia="仿宋_GB2312"/>
          <w:sz w:val="32"/>
          <w:szCs w:val="32"/>
          <w:lang w:val="zh-CN"/>
        </w:rPr>
        <w:t>1,787.26万元，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本年财政拨款收入</w:t>
      </w:r>
      <w:r>
        <w:rPr>
          <w:rFonts w:hint="eastAsia" w:ascii="仿宋_GB2312" w:eastAsia="仿宋_GB2312"/>
          <w:sz w:val="32"/>
          <w:szCs w:val="32"/>
          <w:lang w:val="zh-CN"/>
        </w:rPr>
        <w:t>1,787.26万元。财政拨款支出</w:t>
      </w:r>
      <w:r>
        <w:rPr>
          <w:rFonts w:hint="eastAsia" w:ascii="仿宋_GB2312" w:eastAsia="仿宋_GB2312"/>
          <w:sz w:val="32"/>
          <w:szCs w:val="32"/>
        </w:rPr>
        <w:t>总计</w:t>
      </w:r>
      <w:r>
        <w:rPr>
          <w:rFonts w:hint="eastAsia" w:ascii="仿宋_GB2312" w:eastAsia="仿宋_GB2312"/>
          <w:sz w:val="32"/>
          <w:szCs w:val="32"/>
          <w:lang w:val="zh-CN"/>
        </w:rPr>
        <w:t>1,787.26万元，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本年财政拨款支出</w:t>
      </w:r>
      <w:r>
        <w:rPr>
          <w:rFonts w:hint="eastAsia" w:ascii="仿宋_GB2312" w:eastAsia="仿宋_GB2312"/>
          <w:sz w:val="32"/>
          <w:szCs w:val="32"/>
          <w:lang w:val="zh-CN"/>
        </w:rPr>
        <w:t>1,787.26万元。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财政拨款收入支出总体与上年相比</w:t>
      </w:r>
      <w:r>
        <w:rPr>
          <w:rFonts w:hint="eastAsia" w:ascii="仿宋_GB2312" w:eastAsia="仿宋_GB2312"/>
          <w:sz w:val="32"/>
          <w:szCs w:val="32"/>
        </w:rPr>
        <w:t>,</w:t>
      </w:r>
      <w:r>
        <w:rPr>
          <w:rFonts w:hint="eastAsia" w:ascii="仿宋_GB2312" w:eastAsia="仿宋_GB2312"/>
          <w:sz w:val="32"/>
          <w:szCs w:val="32"/>
          <w:lang w:val="zh-CN"/>
        </w:rPr>
        <w:t>增加139.77万元，</w:t>
      </w:r>
      <w:r>
        <w:rPr>
          <w:rFonts w:hint="eastAsia" w:ascii="仿宋_GB2312" w:eastAsia="仿宋_GB2312"/>
          <w:sz w:val="32"/>
          <w:szCs w:val="32"/>
        </w:rPr>
        <w:t>增长8.48%,</w:t>
      </w:r>
      <w:r>
        <w:rPr>
          <w:rFonts w:hint="eastAsia" w:ascii="仿宋_GB2312" w:eastAsia="仿宋_GB2312"/>
          <w:sz w:val="32"/>
          <w:szCs w:val="32"/>
          <w:lang w:val="zh-CN"/>
        </w:rPr>
        <w:t>主要原因是：</w:t>
      </w:r>
      <w:r>
        <w:rPr>
          <w:rFonts w:hint="eastAsia" w:ascii="仿宋_GB2312" w:eastAsia="仿宋_GB2312"/>
          <w:sz w:val="32"/>
          <w:szCs w:val="32"/>
        </w:rPr>
        <w:t>单位本年城乡义务教育补助经费增加</w:t>
      </w:r>
      <w:r>
        <w:rPr>
          <w:rFonts w:hint="eastAsia" w:ascii="仿宋_GB2312" w:eastAsia="仿宋_GB2312"/>
          <w:sz w:val="32"/>
          <w:szCs w:val="32"/>
          <w:lang w:val="zh-CN"/>
        </w:rPr>
        <w:t>。与年初预算相比，年初预算数1,718.02万元，决算数1,787.26万元，预决算差异率4.03%，主要原因是：</w:t>
      </w:r>
      <w:r>
        <w:rPr>
          <w:rFonts w:hint="eastAsia" w:ascii="仿宋_GB2312" w:eastAsia="仿宋_GB2312"/>
          <w:sz w:val="32"/>
          <w:szCs w:val="32"/>
        </w:rPr>
        <w:t>年中追加城乡义务教育补助项目经费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lang w:val="zh-CN"/>
        </w:rPr>
        <w:t>2023年度一般公共预算财政拨款支出1,787.26万元，占本年支出合计的98.93%。与上年相比，增加139.77万元，</w:t>
      </w:r>
      <w:r>
        <w:rPr>
          <w:rFonts w:hint="eastAsia" w:ascii="仿宋_GB2312" w:eastAsia="仿宋_GB2312"/>
          <w:sz w:val="32"/>
          <w:szCs w:val="32"/>
        </w:rPr>
        <w:t>增长8.48%,</w:t>
      </w:r>
      <w:r>
        <w:rPr>
          <w:rFonts w:hint="eastAsia" w:ascii="仿宋_GB2312" w:eastAsia="仿宋_GB2312"/>
          <w:sz w:val="32"/>
          <w:szCs w:val="32"/>
          <w:lang w:val="zh-CN"/>
        </w:rPr>
        <w:t>主要原因是：</w:t>
      </w:r>
      <w:r>
        <w:rPr>
          <w:rFonts w:hint="eastAsia" w:ascii="仿宋_GB2312" w:eastAsia="仿宋_GB2312"/>
          <w:sz w:val="32"/>
          <w:szCs w:val="32"/>
        </w:rPr>
        <w:t>单位本年城乡义务教育补助经费增加</w:t>
      </w:r>
      <w:r>
        <w:rPr>
          <w:rFonts w:hint="eastAsia" w:ascii="仿宋_GB2312" w:eastAsia="仿宋_GB2312"/>
          <w:sz w:val="32"/>
          <w:szCs w:val="32"/>
          <w:lang w:val="zh-CN"/>
        </w:rPr>
        <w:t>。与年初预算相比，年初预算数1,718.02万元，决算数1,787.26万元，预决算差异率4.03%，主要原因是：</w:t>
      </w:r>
      <w:r>
        <w:rPr>
          <w:rFonts w:hint="eastAsia" w:ascii="仿宋_GB2312" w:eastAsia="仿宋_GB2312"/>
          <w:sz w:val="32"/>
          <w:szCs w:val="32"/>
        </w:rPr>
        <w:t>年中追加城乡义务教育补助项目经费</w:t>
      </w:r>
      <w:r>
        <w:rPr>
          <w:rFonts w:hint="eastAsia" w:ascii="仿宋_GB2312" w:eastAsia="仿宋_GB2312"/>
          <w:sz w:val="32"/>
          <w:szCs w:val="32"/>
          <w:lang w:val="zh-CN"/>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1,694.19</w:t>
      </w:r>
      <w:r>
        <w:rPr>
          <w:rFonts w:ascii="仿宋_GB2312" w:eastAsia="仿宋_GB2312"/>
          <w:kern w:val="2"/>
          <w:sz w:val="32"/>
          <w:szCs w:val="32"/>
          <w:lang w:val="zh-CN"/>
        </w:rPr>
        <w:t>万元，占</w:t>
      </w:r>
      <w:r>
        <w:rPr>
          <w:rFonts w:hint="eastAsia" w:ascii="仿宋_GB2312" w:eastAsia="仿宋_GB2312"/>
          <w:kern w:val="2"/>
          <w:sz w:val="32"/>
          <w:szCs w:val="32"/>
          <w:lang w:val="zh-CN"/>
        </w:rPr>
        <w:t>94.79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93.07</w:t>
      </w:r>
      <w:r>
        <w:rPr>
          <w:rFonts w:ascii="仿宋_GB2312" w:eastAsia="仿宋_GB2312"/>
          <w:kern w:val="2"/>
          <w:sz w:val="32"/>
          <w:szCs w:val="32"/>
          <w:lang w:val="zh-CN"/>
        </w:rPr>
        <w:t>万元，占</w:t>
      </w:r>
      <w:r>
        <w:rPr>
          <w:rFonts w:hint="eastAsia" w:ascii="仿宋_GB2312" w:eastAsia="仿宋_GB2312"/>
          <w:kern w:val="2"/>
          <w:sz w:val="32"/>
          <w:szCs w:val="32"/>
          <w:lang w:val="zh-CN"/>
        </w:rPr>
        <w:t>5.21</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1.教育支出（类）教育费附加安排的支出（款）其他教育费附加安排的支出（项）:支出决算数为2.12万元，比上年决算减少2.88万元，下降57.52%，主要原因是：单位本年</w:t>
      </w:r>
      <w:r>
        <w:rPr>
          <w:rFonts w:hint="eastAsia" w:ascii="仿宋_GB2312" w:eastAsia="仿宋_GB2312"/>
          <w:sz w:val="32"/>
          <w:szCs w:val="32"/>
          <w:lang w:val="zh-CN"/>
        </w:rPr>
        <w:t>课后服务经费</w:t>
      </w:r>
      <w:r>
        <w:rPr>
          <w:rFonts w:hint="eastAsia" w:ascii="仿宋_GB2312" w:eastAsia="仿宋_GB2312"/>
          <w:sz w:val="32"/>
          <w:szCs w:val="32"/>
        </w:rPr>
        <w:t>减少</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2.社会保障和就业支出（类）抚恤（款）死亡抚恤（项）:支出决算数为11.74万元，比上年决算增加9.43万元，增长409.40%，主要原因是：单位本年</w:t>
      </w:r>
      <w:r>
        <w:rPr>
          <w:rFonts w:hint="eastAsia" w:eastAsia="仿宋_GB2312"/>
          <w:sz w:val="32"/>
          <w:szCs w:val="32"/>
        </w:rPr>
        <w:t>因病去世退休教师1人，抚恤金支付增加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3.教育支出（类）普通教育（款）小学教育（项）:支出决算数为1,410.17万元，比上年决算增加6.67万元，增长0.48%，主要原因是：单位本</w:t>
      </w:r>
      <w:r>
        <w:rPr>
          <w:rFonts w:hint="eastAsia" w:ascii="仿宋_GB2312" w:eastAsia="仿宋_GB2312"/>
          <w:sz w:val="32"/>
          <w:szCs w:val="32"/>
          <w:lang w:val="zh-CN"/>
        </w:rPr>
        <w:t>年城乡义务教育经费</w:t>
      </w:r>
      <w:r>
        <w:rPr>
          <w:rFonts w:hint="eastAsia" w:ascii="仿宋_GB2312" w:eastAsia="仿宋_GB2312"/>
          <w:sz w:val="32"/>
          <w:szCs w:val="32"/>
        </w:rPr>
        <w:t>增加</w:t>
      </w:r>
      <w:r>
        <w:rPr>
          <w:rFonts w:hint="eastAsia" w:ascii="仿宋_GB2312" w:eastAsia="仿宋_GB2312"/>
          <w:sz w:val="32"/>
          <w:szCs w:val="32"/>
          <w:lang w:val="zh-CN"/>
        </w:rPr>
        <w:t>。</w:t>
      </w:r>
    </w:p>
    <w:p>
      <w:pPr>
        <w:ind w:firstLine="640" w:firstLineChars="200"/>
        <w:rPr>
          <w:rFonts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4.社会保障和就业支出（类）行政事业单位养老支出（款）事业单位离退休（项）:支出决算数为11.69万元，比上年决算增加7.12万元，增长155.73%，主要原因是：单位本年</w:t>
      </w:r>
      <w:r>
        <w:rPr>
          <w:rFonts w:hint="eastAsia" w:eastAsia="仿宋_GB2312"/>
          <w:sz w:val="32"/>
          <w:szCs w:val="32"/>
        </w:rPr>
        <w:t>发放退休教师绩效奖金增加</w:t>
      </w:r>
      <w:r>
        <w:rPr>
          <w:rFonts w:hint="eastAsia"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5.教育支出（类）普通教育（款）学前教育（项）:支出决算数为281.90万元，比上年决算增加49.78万元，增长21.45%，主要原因是：单位本年人员工资、津贴补贴、住房公积金、社保增加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6.社会保障和就业支出（类）行政事业单位养老支出（款）机关事业单位职业年金缴费支出（项）:支出决算数为69.64万元，比上年决算增加69.64万元，增长100%，主要原因是：单位本年退休人员增加、</w:t>
      </w:r>
      <w:r>
        <w:rPr>
          <w:rFonts w:hint="eastAsia" w:eastAsia="仿宋_GB2312"/>
          <w:sz w:val="32"/>
          <w:szCs w:val="32"/>
        </w:rPr>
        <w:t>补缴前年辞职</w:t>
      </w:r>
      <w:r>
        <w:rPr>
          <w:rFonts w:hint="eastAsia" w:ascii="仿宋_GB2312" w:eastAsia="仿宋_GB2312"/>
          <w:sz w:val="32"/>
          <w:szCs w:val="32"/>
        </w:rPr>
        <w:t>辞退8人</w:t>
      </w:r>
      <w:r>
        <w:rPr>
          <w:rFonts w:hint="eastAsia" w:eastAsia="仿宋_GB2312"/>
          <w:sz w:val="32"/>
          <w:szCs w:val="32"/>
        </w:rPr>
        <w:t>的职业年金</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1,691.05万元，其中：人员经费1,675.01万元，包括：基本工资、津贴补贴、奖金、机关事业单位基本养老保险缴费、职业年金缴费、职工基本医疗保险缴费、其他社会保障缴费、住房公积金、退休费、抚恤金、生活补助、助学金、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公用经费16.04万元，包括：水费、电费、邮电费、取暖费。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车辆对比无差异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木垒哈萨克自治县博斯坦乡中心学校（事业单位）公用经费支出16.04万元，</w:t>
      </w:r>
      <w:r>
        <w:rPr>
          <w:rFonts w:hint="eastAsia" w:ascii="仿宋_GB2312" w:eastAsia="仿宋_GB2312"/>
          <w:sz w:val="32"/>
          <w:szCs w:val="32"/>
          <w:lang w:val="zh-CN"/>
        </w:rPr>
        <w:t>比上年增加12.03万元，增长300.00%，主要原因是：</w:t>
      </w:r>
      <w:r>
        <w:rPr>
          <w:rFonts w:hint="eastAsia" w:ascii="仿宋_GB2312" w:eastAsia="仿宋_GB2312"/>
          <w:sz w:val="32"/>
          <w:szCs w:val="32"/>
        </w:rPr>
        <w:t>单位本年电费、取暖费较上年增加。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w:t>
      </w:r>
      <w:r>
        <w:rPr>
          <w:rFonts w:hint="eastAsia" w:ascii="仿宋_GB2312" w:eastAsia="仿宋_GB2312"/>
          <w:sz w:val="32"/>
          <w:szCs w:val="32"/>
        </w:rPr>
        <w:t>,</w:t>
      </w:r>
      <w:r>
        <w:rPr>
          <w:rFonts w:hint="eastAsia" w:ascii="仿宋_GB2312" w:eastAsia="仿宋_GB2312"/>
          <w:sz w:val="32"/>
          <w:szCs w:val="32"/>
          <w:lang w:val="zh-CN"/>
        </w:rPr>
        <w:t>452.37</w:t>
      </w:r>
      <w:r>
        <w:rPr>
          <w:rFonts w:hint="eastAsia" w:ascii="仿宋_GB2312" w:eastAsia="仿宋_GB2312"/>
          <w:sz w:val="32"/>
          <w:szCs w:val="32"/>
        </w:rPr>
        <w:t>万元，房</w:t>
      </w:r>
      <w:r>
        <w:rPr>
          <w:rFonts w:hint="eastAsia" w:ascii="仿宋_GB2312" w:eastAsia="仿宋_GB2312"/>
          <w:sz w:val="32"/>
          <w:szCs w:val="32"/>
          <w:lang w:val="zh-CN"/>
        </w:rPr>
        <w:t>屋8</w:t>
      </w:r>
      <w:r>
        <w:rPr>
          <w:rFonts w:hint="eastAsia" w:ascii="仿宋_GB2312" w:eastAsia="仿宋_GB2312"/>
          <w:sz w:val="32"/>
          <w:szCs w:val="32"/>
        </w:rPr>
        <w:t>,</w:t>
      </w:r>
      <w:r>
        <w:rPr>
          <w:rFonts w:hint="eastAsia" w:ascii="仿宋_GB2312" w:eastAsia="仿宋_GB2312"/>
          <w:sz w:val="32"/>
          <w:szCs w:val="32"/>
          <w:lang w:val="zh-CN"/>
        </w:rPr>
        <w:t>518.73平方米，价值1,088.96万元。车辆0辆，价值0.00万元，其中：副部（省）级及以上领导用车0辆、主要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hint="eastAsia" w:ascii="仿宋_GB2312" w:hAnsi="仿宋_GB2312" w:eastAsia="仿宋_GB2312" w:cs="仿宋_GB2312"/>
          <w:kern w:val="0"/>
          <w:sz w:val="32"/>
          <w:szCs w:val="32"/>
          <w:lang w:eastAsia="zh-Hans"/>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预算总额1,806.54万元，实际执行总额1,806.54万元；预算绩效评价项目0个，全年预算数0.00万元，全年执行数0.00万元。预算绩效管理取得的成效：一是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结合我校实际情合理分配资金，以达到合理高效地运用资金、提升资金的产出效果、节约成本与资源、提高部门的办事效率的目的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未定期或者不定期对资产进行盘点、对账。出现资产盘盈盘亏，报废的因各种原因未及时做资产减少，出现账实不符和账账不符的现象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资产管理要对资产从取得到退出的全过程实施动态管理；应当定期或者不定期对资产进行盘点、对账应当按照财务、会计和资产管理制度有关规定处理。</w:t>
      </w:r>
      <w:r>
        <w:rPr>
          <w:rFonts w:hint="eastAsia" w:ascii="仿宋_GB2312" w:eastAsia="仿宋_GB2312"/>
          <w:sz w:val="32"/>
          <w:szCs w:val="32"/>
        </w:rPr>
        <w:t>具体项目自评情况附绩效自评表及自评报告。</w:t>
      </w:r>
    </w:p>
    <w:tbl>
      <w:tblPr>
        <w:tblStyle w:val="9"/>
        <w:tblW w:w="5130" w:type="pct"/>
        <w:jc w:val="center"/>
        <w:tblLayout w:type="fixed"/>
        <w:tblCellMar>
          <w:top w:w="0" w:type="dxa"/>
          <w:left w:w="108" w:type="dxa"/>
          <w:bottom w:w="0" w:type="dxa"/>
          <w:right w:w="108" w:type="dxa"/>
        </w:tblCellMar>
      </w:tblPr>
      <w:tblGrid>
        <w:gridCol w:w="1812"/>
        <w:gridCol w:w="1107"/>
        <w:gridCol w:w="1173"/>
        <w:gridCol w:w="1044"/>
        <w:gridCol w:w="1152"/>
        <w:gridCol w:w="654"/>
        <w:gridCol w:w="899"/>
        <w:gridCol w:w="903"/>
      </w:tblGrid>
      <w:tr>
        <w:tblPrEx>
          <w:tblCellMar>
            <w:top w:w="0" w:type="dxa"/>
            <w:left w:w="108" w:type="dxa"/>
            <w:bottom w:w="0" w:type="dxa"/>
            <w:right w:w="108" w:type="dxa"/>
          </w:tblCellMar>
        </w:tblPrEx>
        <w:trPr>
          <w:trHeight w:val="522" w:hRule="atLeast"/>
          <w:jc w:val="center"/>
        </w:trPr>
        <w:tc>
          <w:tcPr>
            <w:tcW w:w="874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jc w:val="center"/>
        </w:trPr>
        <w:tc>
          <w:tcPr>
            <w:tcW w:w="874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932"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w:t>
            </w:r>
          </w:p>
        </w:tc>
      </w:tr>
      <w:tr>
        <w:tblPrEx>
          <w:tblCellMar>
            <w:top w:w="0" w:type="dxa"/>
            <w:left w:w="108" w:type="dxa"/>
            <w:bottom w:w="0" w:type="dxa"/>
            <w:right w:w="108" w:type="dxa"/>
          </w:tblCellMar>
        </w:tblPrEx>
        <w:trPr>
          <w:trHeight w:val="57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27.59</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31.81</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31.81</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14.01</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41.98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41.98</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bookmarkStart w:id="48" w:name="_GoBack" w:colFirst="5" w:colLast="7"/>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1,676.42</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1,725.80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1,725.80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6.95</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bookmarkEnd w:id="48"/>
      <w:tr>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1,718.02</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1,806.54</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1,806.54</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3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60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33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部门整体自评，我单位已完成如下工作：保障办公人员数量90人，各类考试完成及时率100%，资助学生人数127人，开展教师培训数量3次，按照义务教育课程计划，开齐课程，开足课时，认真实施小学的教育教学管理，全面推进素质教育，全面提高教育教学质量。组织开展本校的教育科学科研和教育教学改革，全力推进素质教育实施；</w:t>
            </w:r>
          </w:p>
        </w:tc>
      </w:tr>
      <w:tr>
        <w:tblPrEx>
          <w:tblCellMar>
            <w:top w:w="0" w:type="dxa"/>
            <w:left w:w="108" w:type="dxa"/>
            <w:bottom w:w="0" w:type="dxa"/>
            <w:right w:w="108" w:type="dxa"/>
          </w:tblCellMar>
        </w:tblPrEx>
        <w:trPr>
          <w:trHeight w:val="58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&gt;=90人</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木垒哈萨克自治县博斯坦中心学校机构改革方案</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90人</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木垒哈萨克自治县博斯坦中心学校机构改革方案</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&gt;=127人</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127人</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8次</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22次</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90%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72BAD"/>
    <w:rsid w:val="00213C59"/>
    <w:rsid w:val="003210CE"/>
    <w:rsid w:val="00332435"/>
    <w:rsid w:val="003B7A7E"/>
    <w:rsid w:val="003C1EFC"/>
    <w:rsid w:val="003D3BC9"/>
    <w:rsid w:val="008D205C"/>
    <w:rsid w:val="00972BAD"/>
    <w:rsid w:val="00A83395"/>
    <w:rsid w:val="00B70D59"/>
    <w:rsid w:val="00F52A8D"/>
    <w:rsid w:val="019404F8"/>
    <w:rsid w:val="02BC7D0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B0904"/>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8003D"/>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C1D1D"/>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7F4EC2"/>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465C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262F44"/>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0746CC"/>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 w:type="character" w:customStyle="1" w:styleId="15">
    <w:name w:val="font21"/>
    <w:basedOn w:val="10"/>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6205</Words>
  <Characters>7016</Characters>
  <Lines>57</Lines>
  <Paragraphs>16</Paragraphs>
  <TotalTime>15</TotalTime>
  <ScaleCrop>false</ScaleCrop>
  <LinksUpToDate>false</LinksUpToDate>
  <CharactersWithSpaces>7032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2024-09-02T08:23:04Z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